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44E" w:rsidRDefault="00A8744E" w:rsidP="00A8744E">
      <w:pPr>
        <w:jc w:val="center"/>
        <w:rPr>
          <w:rFonts w:ascii="Arial" w:hAnsi="Arial" w:cs="Arial"/>
          <w:sz w:val="56"/>
          <w:szCs w:val="56"/>
        </w:rPr>
      </w:pPr>
      <w:r>
        <w:rPr>
          <w:rFonts w:ascii="Arial" w:hAnsi="Arial" w:cs="Arial"/>
          <w:sz w:val="56"/>
          <w:szCs w:val="56"/>
        </w:rPr>
        <w:t>ANNEXURE A</w:t>
      </w:r>
    </w:p>
    <w:p w:rsidR="00A8744E" w:rsidRDefault="00A8744E" w:rsidP="00A8744E">
      <w:pPr>
        <w:jc w:val="center"/>
        <w:rPr>
          <w:rFonts w:ascii="Arial" w:hAnsi="Arial" w:cs="Arial"/>
          <w:sz w:val="56"/>
          <w:szCs w:val="56"/>
        </w:rPr>
      </w:pPr>
    </w:p>
    <w:p w:rsidR="00A8744E" w:rsidRDefault="00A8744E" w:rsidP="00A8744E">
      <w:pPr>
        <w:jc w:val="center"/>
        <w:rPr>
          <w:rFonts w:ascii="Arial" w:hAnsi="Arial" w:cs="Arial"/>
          <w:sz w:val="56"/>
          <w:szCs w:val="56"/>
        </w:rPr>
      </w:pPr>
    </w:p>
    <w:p w:rsidR="00A8744E" w:rsidRDefault="00A8744E" w:rsidP="00A8744E">
      <w:pPr>
        <w:jc w:val="center"/>
        <w:rPr>
          <w:rFonts w:ascii="Arial" w:hAnsi="Arial" w:cs="Arial"/>
          <w:sz w:val="56"/>
          <w:szCs w:val="56"/>
        </w:rPr>
      </w:pPr>
    </w:p>
    <w:p w:rsidR="00A8744E" w:rsidRDefault="00A8744E" w:rsidP="00A8744E">
      <w:pPr>
        <w:jc w:val="center"/>
        <w:rPr>
          <w:rFonts w:ascii="Arial" w:hAnsi="Arial" w:cs="Arial"/>
          <w:sz w:val="56"/>
          <w:szCs w:val="56"/>
        </w:rPr>
      </w:pPr>
    </w:p>
    <w:p w:rsidR="00A8744E" w:rsidRDefault="00A8744E" w:rsidP="00A8744E">
      <w:pPr>
        <w:jc w:val="center"/>
        <w:rPr>
          <w:rFonts w:ascii="Arial" w:hAnsi="Arial" w:cs="Arial"/>
          <w:sz w:val="56"/>
          <w:szCs w:val="56"/>
        </w:rPr>
      </w:pPr>
    </w:p>
    <w:p w:rsidR="00A8744E" w:rsidRDefault="00A8744E" w:rsidP="00A8744E">
      <w:pPr>
        <w:jc w:val="center"/>
        <w:rPr>
          <w:rFonts w:ascii="Arial" w:hAnsi="Arial" w:cs="Arial"/>
          <w:sz w:val="56"/>
          <w:szCs w:val="56"/>
        </w:rPr>
      </w:pPr>
    </w:p>
    <w:p w:rsidR="00A8744E" w:rsidRDefault="00A8744E" w:rsidP="00A8744E">
      <w:pPr>
        <w:jc w:val="center"/>
        <w:rPr>
          <w:rFonts w:ascii="Arial" w:hAnsi="Arial" w:cs="Arial"/>
          <w:sz w:val="56"/>
          <w:szCs w:val="56"/>
        </w:rPr>
      </w:pPr>
    </w:p>
    <w:p w:rsidR="00A8744E" w:rsidRDefault="00A8744E" w:rsidP="00A8744E">
      <w:pPr>
        <w:jc w:val="center"/>
        <w:rPr>
          <w:rFonts w:ascii="Arial" w:hAnsi="Arial" w:cs="Arial"/>
          <w:sz w:val="56"/>
          <w:szCs w:val="56"/>
        </w:rPr>
      </w:pPr>
    </w:p>
    <w:p w:rsidR="00A8744E" w:rsidRDefault="00A8744E" w:rsidP="00A8744E">
      <w:pPr>
        <w:jc w:val="center"/>
        <w:rPr>
          <w:rFonts w:ascii="Arial" w:hAnsi="Arial" w:cs="Arial"/>
          <w:sz w:val="56"/>
          <w:szCs w:val="56"/>
        </w:rPr>
      </w:pPr>
      <w:r>
        <w:rPr>
          <w:rFonts w:ascii="Arial" w:hAnsi="Arial" w:cs="Arial"/>
          <w:sz w:val="56"/>
          <w:szCs w:val="56"/>
        </w:rPr>
        <w:t>ADDITIONAL INFORMATION</w:t>
      </w:r>
    </w:p>
    <w:p w:rsidR="00A8744E" w:rsidRDefault="00A8744E" w:rsidP="00A8744E">
      <w:pPr>
        <w:jc w:val="center"/>
        <w:rPr>
          <w:rFonts w:ascii="Arial" w:hAnsi="Arial" w:cs="Arial"/>
          <w:sz w:val="56"/>
          <w:szCs w:val="56"/>
        </w:rPr>
      </w:pPr>
    </w:p>
    <w:p w:rsidR="00A8744E" w:rsidRPr="00DE7291" w:rsidRDefault="00A8744E" w:rsidP="00A8744E">
      <w:pPr>
        <w:jc w:val="center"/>
        <w:rPr>
          <w:rFonts w:ascii="Arial" w:hAnsi="Arial" w:cs="Arial"/>
          <w:sz w:val="40"/>
          <w:szCs w:val="40"/>
        </w:rPr>
      </w:pPr>
      <w:r>
        <w:rPr>
          <w:rFonts w:ascii="Arial" w:hAnsi="Arial" w:cs="Arial"/>
          <w:sz w:val="40"/>
          <w:szCs w:val="40"/>
        </w:rPr>
        <w:t>DIRECTOR-GENERAL’S REQUIREMENTS FOR RECLASSIFICATION OF PUBLIC LAND</w:t>
      </w:r>
    </w:p>
    <w:p w:rsidR="00A8744E" w:rsidRDefault="00A8744E" w:rsidP="00A8744E">
      <w:pPr>
        <w:rPr>
          <w:rFonts w:ascii="Arial" w:hAnsi="Arial" w:cs="Arial"/>
        </w:rPr>
      </w:pPr>
    </w:p>
    <w:p w:rsidR="00A8744E" w:rsidRDefault="00A8744E" w:rsidP="00A8744E">
      <w:pPr>
        <w:rPr>
          <w:rFonts w:ascii="Arial" w:hAnsi="Arial" w:cs="Arial"/>
        </w:rPr>
      </w:pPr>
    </w:p>
    <w:p w:rsidR="00A8744E" w:rsidRDefault="00A8744E" w:rsidP="00A8744E">
      <w:pPr>
        <w:rPr>
          <w:rFonts w:ascii="Arial" w:hAnsi="Arial" w:cs="Arial"/>
        </w:rPr>
      </w:pPr>
    </w:p>
    <w:p w:rsidR="00A8744E" w:rsidRDefault="00A8744E" w:rsidP="00A8744E">
      <w:pPr>
        <w:rPr>
          <w:rFonts w:ascii="Arial" w:hAnsi="Arial" w:cs="Arial"/>
        </w:rPr>
      </w:pPr>
    </w:p>
    <w:p w:rsidR="00A8744E" w:rsidRDefault="00A8744E" w:rsidP="00A8744E">
      <w:pPr>
        <w:rPr>
          <w:rFonts w:ascii="Arial" w:hAnsi="Arial" w:cs="Arial"/>
        </w:rPr>
      </w:pPr>
    </w:p>
    <w:p w:rsidR="00A8744E" w:rsidRDefault="00A8744E" w:rsidP="00A8744E">
      <w:pPr>
        <w:rPr>
          <w:rFonts w:ascii="Arial" w:hAnsi="Arial" w:cs="Arial"/>
        </w:rPr>
      </w:pPr>
    </w:p>
    <w:p w:rsidR="00A8744E" w:rsidRDefault="00A8744E" w:rsidP="00A8744E">
      <w:pPr>
        <w:rPr>
          <w:rFonts w:ascii="Arial" w:hAnsi="Arial" w:cs="Arial"/>
        </w:rPr>
      </w:pPr>
    </w:p>
    <w:p w:rsidR="00A8744E" w:rsidRDefault="00A8744E" w:rsidP="00A8744E">
      <w:pPr>
        <w:rPr>
          <w:rFonts w:ascii="Arial" w:hAnsi="Arial" w:cs="Arial"/>
        </w:rPr>
      </w:pPr>
    </w:p>
    <w:p w:rsidR="00A8744E" w:rsidRDefault="00A8744E" w:rsidP="00A8744E">
      <w:pPr>
        <w:rPr>
          <w:rFonts w:ascii="Arial" w:hAnsi="Arial" w:cs="Arial"/>
        </w:rPr>
      </w:pPr>
    </w:p>
    <w:p w:rsidR="00A8744E" w:rsidRDefault="00A8744E" w:rsidP="00A8744E">
      <w:pPr>
        <w:rPr>
          <w:rFonts w:ascii="Arial" w:hAnsi="Arial" w:cs="Arial"/>
        </w:rPr>
      </w:pPr>
    </w:p>
    <w:p w:rsidR="00A8744E" w:rsidRDefault="00A8744E" w:rsidP="00A8744E">
      <w:pPr>
        <w:rPr>
          <w:rFonts w:ascii="Arial" w:hAnsi="Arial" w:cs="Arial"/>
        </w:rPr>
      </w:pPr>
    </w:p>
    <w:p w:rsidR="00A8744E" w:rsidRDefault="00A8744E" w:rsidP="00A8744E">
      <w:pPr>
        <w:rPr>
          <w:rFonts w:ascii="Arial" w:hAnsi="Arial" w:cs="Arial"/>
        </w:rPr>
      </w:pPr>
    </w:p>
    <w:p w:rsidR="00A8744E" w:rsidRDefault="00A8744E" w:rsidP="00A8744E">
      <w:pPr>
        <w:rPr>
          <w:rFonts w:ascii="Arial" w:hAnsi="Arial" w:cs="Arial"/>
        </w:rPr>
      </w:pPr>
    </w:p>
    <w:p w:rsidR="00A8744E" w:rsidRDefault="00A8744E" w:rsidP="00A8744E">
      <w:pPr>
        <w:rPr>
          <w:rFonts w:ascii="Arial" w:hAnsi="Arial" w:cs="Arial"/>
        </w:rPr>
      </w:pPr>
    </w:p>
    <w:p w:rsidR="00A8744E" w:rsidRDefault="00A8744E" w:rsidP="00A8744E">
      <w:pPr>
        <w:rPr>
          <w:rFonts w:ascii="Arial" w:hAnsi="Arial" w:cs="Arial"/>
        </w:rPr>
      </w:pPr>
    </w:p>
    <w:p w:rsidR="00A8744E" w:rsidRDefault="00A8744E" w:rsidP="00A8744E">
      <w:pPr>
        <w:rPr>
          <w:rFonts w:ascii="Arial" w:hAnsi="Arial" w:cs="Arial"/>
        </w:rPr>
      </w:pPr>
    </w:p>
    <w:p w:rsidR="00A8744E" w:rsidRDefault="00A8744E" w:rsidP="00A8744E">
      <w:pPr>
        <w:rPr>
          <w:rFonts w:ascii="Arial" w:hAnsi="Arial" w:cs="Arial"/>
        </w:rPr>
      </w:pPr>
    </w:p>
    <w:p w:rsidR="00A8744E" w:rsidRDefault="00A8744E" w:rsidP="00A8744E">
      <w:pPr>
        <w:tabs>
          <w:tab w:val="left" w:pos="1134"/>
          <w:tab w:val="left" w:pos="4536"/>
        </w:tabs>
        <w:ind w:left="1134" w:hanging="1134"/>
        <w:jc w:val="both"/>
        <w:rPr>
          <w:rFonts w:ascii="Arial" w:hAnsi="Arial" w:cs="Arial"/>
          <w:b/>
          <w:sz w:val="24"/>
          <w:szCs w:val="24"/>
        </w:rPr>
      </w:pPr>
      <w:r>
        <w:rPr>
          <w:rFonts w:ascii="Arial" w:hAnsi="Arial" w:cs="Arial"/>
          <w:b/>
          <w:sz w:val="24"/>
          <w:szCs w:val="24"/>
        </w:rPr>
        <w:lastRenderedPageBreak/>
        <w:t>ANNEXURE A.</w:t>
      </w:r>
    </w:p>
    <w:p w:rsidR="00A8744E" w:rsidRDefault="00A8744E" w:rsidP="00A8744E">
      <w:pPr>
        <w:tabs>
          <w:tab w:val="left" w:pos="1134"/>
          <w:tab w:val="left" w:pos="4536"/>
        </w:tabs>
        <w:ind w:left="1134" w:hanging="1134"/>
        <w:jc w:val="both"/>
        <w:rPr>
          <w:rFonts w:ascii="Arial" w:hAnsi="Arial" w:cs="Arial"/>
          <w:b/>
          <w:sz w:val="24"/>
          <w:szCs w:val="24"/>
        </w:rPr>
      </w:pPr>
    </w:p>
    <w:p w:rsidR="00A8744E" w:rsidRDefault="00A8744E" w:rsidP="00A8744E">
      <w:pPr>
        <w:tabs>
          <w:tab w:val="left" w:pos="0"/>
          <w:tab w:val="left" w:pos="2694"/>
          <w:tab w:val="left" w:pos="4536"/>
        </w:tabs>
        <w:ind w:left="2694" w:hanging="2694"/>
        <w:jc w:val="both"/>
        <w:rPr>
          <w:rFonts w:ascii="Arial" w:hAnsi="Arial" w:cs="Arial"/>
          <w:b/>
        </w:rPr>
      </w:pPr>
      <w:r>
        <w:rPr>
          <w:rFonts w:ascii="Arial" w:hAnsi="Arial" w:cs="Arial"/>
          <w:b/>
        </w:rPr>
        <w:t>Additional Information:</w:t>
      </w:r>
      <w:r>
        <w:rPr>
          <w:rFonts w:ascii="Arial" w:hAnsi="Arial" w:cs="Arial"/>
          <w:b/>
        </w:rPr>
        <w:tab/>
        <w:t>Director-General’s requirements for reclassification of public land.</w:t>
      </w:r>
      <w:r>
        <w:rPr>
          <w:rFonts w:ascii="Arial" w:hAnsi="Arial" w:cs="Arial"/>
          <w:b/>
        </w:rPr>
        <w:tab/>
      </w:r>
    </w:p>
    <w:p w:rsidR="00A8744E" w:rsidRDefault="00A8744E" w:rsidP="00A8744E">
      <w:pPr>
        <w:tabs>
          <w:tab w:val="left" w:pos="0"/>
          <w:tab w:val="left" w:pos="2694"/>
          <w:tab w:val="left" w:pos="4536"/>
        </w:tabs>
        <w:ind w:left="2694" w:hanging="2694"/>
        <w:jc w:val="both"/>
        <w:rPr>
          <w:rFonts w:ascii="Arial" w:hAnsi="Arial" w:cs="Arial"/>
          <w:b/>
        </w:rPr>
      </w:pPr>
    </w:p>
    <w:p w:rsidR="00A8744E" w:rsidRDefault="00A8744E" w:rsidP="00A8744E">
      <w:pPr>
        <w:pStyle w:val="ListParagraph"/>
        <w:numPr>
          <w:ilvl w:val="0"/>
          <w:numId w:val="1"/>
        </w:numPr>
        <w:tabs>
          <w:tab w:val="left" w:pos="0"/>
          <w:tab w:val="left" w:pos="851"/>
          <w:tab w:val="left" w:pos="1418"/>
          <w:tab w:val="left" w:pos="2694"/>
          <w:tab w:val="left" w:pos="4536"/>
        </w:tabs>
        <w:ind w:left="851" w:hanging="851"/>
        <w:jc w:val="both"/>
        <w:rPr>
          <w:rFonts w:ascii="Arial" w:hAnsi="Arial" w:cs="Arial"/>
          <w:b/>
        </w:rPr>
      </w:pPr>
      <w:r>
        <w:rPr>
          <w:rFonts w:ascii="Arial" w:hAnsi="Arial" w:cs="Arial"/>
          <w:b/>
        </w:rPr>
        <w:t>Is the Planning Proposal the result of a strategic study or report?</w:t>
      </w:r>
    </w:p>
    <w:p w:rsidR="00A8744E" w:rsidRDefault="00A8744E" w:rsidP="00A8744E">
      <w:pPr>
        <w:tabs>
          <w:tab w:val="left" w:pos="0"/>
          <w:tab w:val="left" w:pos="851"/>
          <w:tab w:val="left" w:pos="1418"/>
          <w:tab w:val="left" w:pos="2694"/>
          <w:tab w:val="left" w:pos="4536"/>
        </w:tabs>
        <w:jc w:val="both"/>
        <w:rPr>
          <w:rFonts w:ascii="Arial" w:hAnsi="Arial" w:cs="Arial"/>
          <w:b/>
        </w:rPr>
      </w:pPr>
    </w:p>
    <w:p w:rsidR="00A8744E" w:rsidRDefault="00A8744E" w:rsidP="00A8744E">
      <w:pPr>
        <w:tabs>
          <w:tab w:val="left" w:pos="0"/>
          <w:tab w:val="left" w:pos="851"/>
          <w:tab w:val="left" w:pos="1418"/>
          <w:tab w:val="left" w:pos="2694"/>
          <w:tab w:val="left" w:pos="4536"/>
        </w:tabs>
        <w:ind w:left="851" w:hanging="851"/>
        <w:jc w:val="both"/>
        <w:rPr>
          <w:rFonts w:ascii="Arial" w:hAnsi="Arial" w:cs="Arial"/>
        </w:rPr>
      </w:pPr>
      <w:r>
        <w:rPr>
          <w:rFonts w:ascii="Arial" w:hAnsi="Arial" w:cs="Arial"/>
          <w:b/>
        </w:rPr>
        <w:t>Item 1:</w:t>
      </w:r>
      <w:r>
        <w:rPr>
          <w:rFonts w:ascii="Arial" w:hAnsi="Arial" w:cs="Arial"/>
          <w:b/>
        </w:rPr>
        <w:tab/>
      </w:r>
      <w:r>
        <w:rPr>
          <w:rFonts w:ascii="Arial" w:hAnsi="Arial" w:cs="Arial"/>
        </w:rPr>
        <w:t>No.  The planning proposal is the result of an investigation into Council owned land designed to identify land surplus to requirements. Item 1 is the site of a decommissioned water reservoir.  The Council report and resolution is provided as Annexure B.</w:t>
      </w:r>
    </w:p>
    <w:p w:rsidR="00A8744E" w:rsidRDefault="00A8744E" w:rsidP="00A8744E">
      <w:pPr>
        <w:tabs>
          <w:tab w:val="left" w:pos="0"/>
          <w:tab w:val="left" w:pos="851"/>
          <w:tab w:val="left" w:pos="1418"/>
          <w:tab w:val="left" w:pos="2694"/>
          <w:tab w:val="left" w:pos="4536"/>
        </w:tabs>
        <w:ind w:left="851" w:hanging="851"/>
        <w:jc w:val="both"/>
        <w:rPr>
          <w:rFonts w:ascii="Arial" w:hAnsi="Arial" w:cs="Arial"/>
        </w:rPr>
      </w:pPr>
    </w:p>
    <w:p w:rsidR="00A8744E" w:rsidRDefault="00A8744E" w:rsidP="00A8744E">
      <w:pPr>
        <w:tabs>
          <w:tab w:val="left" w:pos="0"/>
          <w:tab w:val="left" w:pos="851"/>
          <w:tab w:val="left" w:pos="1418"/>
          <w:tab w:val="left" w:pos="2694"/>
          <w:tab w:val="left" w:pos="4536"/>
        </w:tabs>
        <w:ind w:left="851" w:hanging="851"/>
        <w:jc w:val="both"/>
        <w:rPr>
          <w:rFonts w:ascii="Arial" w:hAnsi="Arial" w:cs="Arial"/>
        </w:rPr>
      </w:pPr>
      <w:r>
        <w:rPr>
          <w:rFonts w:ascii="Arial" w:hAnsi="Arial" w:cs="Arial"/>
          <w:b/>
        </w:rPr>
        <w:t>Item 2:</w:t>
      </w:r>
      <w:r>
        <w:rPr>
          <w:rFonts w:ascii="Arial" w:hAnsi="Arial" w:cs="Arial"/>
          <w:b/>
        </w:rPr>
        <w:tab/>
      </w:r>
      <w:r>
        <w:rPr>
          <w:rFonts w:ascii="Arial" w:hAnsi="Arial" w:cs="Arial"/>
        </w:rPr>
        <w:t>No.  The site was identified as surplus to requirements.  The report to Council and the Council resolution are provided as Annexure C.</w:t>
      </w:r>
    </w:p>
    <w:p w:rsidR="00A8744E" w:rsidRDefault="00A8744E" w:rsidP="00A8744E">
      <w:pPr>
        <w:tabs>
          <w:tab w:val="left" w:pos="0"/>
          <w:tab w:val="left" w:pos="851"/>
          <w:tab w:val="left" w:pos="1418"/>
          <w:tab w:val="left" w:pos="2694"/>
          <w:tab w:val="left" w:pos="4536"/>
        </w:tabs>
        <w:ind w:left="851" w:hanging="851"/>
        <w:jc w:val="both"/>
        <w:rPr>
          <w:rFonts w:ascii="Arial" w:hAnsi="Arial" w:cs="Arial"/>
        </w:rPr>
      </w:pPr>
    </w:p>
    <w:p w:rsidR="00A8744E" w:rsidRDefault="00A8744E" w:rsidP="00A8744E">
      <w:pPr>
        <w:pStyle w:val="ListParagraph"/>
        <w:numPr>
          <w:ilvl w:val="0"/>
          <w:numId w:val="1"/>
        </w:numPr>
        <w:tabs>
          <w:tab w:val="left" w:pos="0"/>
          <w:tab w:val="left" w:pos="851"/>
          <w:tab w:val="left" w:pos="1418"/>
          <w:tab w:val="left" w:pos="2694"/>
          <w:tab w:val="left" w:pos="4536"/>
        </w:tabs>
        <w:ind w:left="851" w:hanging="851"/>
        <w:jc w:val="both"/>
        <w:rPr>
          <w:rFonts w:ascii="Arial" w:hAnsi="Arial" w:cs="Arial"/>
          <w:b/>
        </w:rPr>
      </w:pPr>
      <w:r>
        <w:rPr>
          <w:rFonts w:ascii="Arial" w:hAnsi="Arial" w:cs="Arial"/>
          <w:b/>
        </w:rPr>
        <w:t>Is the planning proposal consistent with the local Council’s Community Strategic Plan, or other local strategic plan?</w:t>
      </w:r>
    </w:p>
    <w:p w:rsidR="00A8744E" w:rsidRDefault="00A8744E" w:rsidP="00A8744E">
      <w:pPr>
        <w:tabs>
          <w:tab w:val="left" w:pos="0"/>
          <w:tab w:val="left" w:pos="851"/>
          <w:tab w:val="left" w:pos="1418"/>
          <w:tab w:val="left" w:pos="2694"/>
          <w:tab w:val="left" w:pos="4536"/>
        </w:tabs>
        <w:jc w:val="both"/>
        <w:rPr>
          <w:rFonts w:ascii="Arial" w:hAnsi="Arial" w:cs="Arial"/>
          <w:b/>
        </w:rPr>
      </w:pPr>
    </w:p>
    <w:p w:rsidR="00A8744E" w:rsidRDefault="00A8744E" w:rsidP="00A8744E">
      <w:pPr>
        <w:tabs>
          <w:tab w:val="left" w:pos="0"/>
          <w:tab w:val="left" w:pos="851"/>
          <w:tab w:val="left" w:pos="1418"/>
          <w:tab w:val="left" w:pos="2694"/>
          <w:tab w:val="left" w:pos="4536"/>
        </w:tabs>
        <w:jc w:val="both"/>
        <w:rPr>
          <w:rFonts w:ascii="Arial" w:hAnsi="Arial" w:cs="Arial"/>
        </w:rPr>
      </w:pPr>
      <w:r>
        <w:rPr>
          <w:rFonts w:ascii="Arial" w:hAnsi="Arial" w:cs="Arial"/>
        </w:rPr>
        <w:t>Both items of the Planning Proposal are consistent with the Tumut Shire Community Plan 2010 – 2020 and the Tumut Shire Growth Strategy 2013 – 2033</w:t>
      </w:r>
    </w:p>
    <w:p w:rsidR="00A8744E" w:rsidRDefault="00A8744E" w:rsidP="00A8744E">
      <w:pPr>
        <w:tabs>
          <w:tab w:val="left" w:pos="0"/>
          <w:tab w:val="left" w:pos="851"/>
          <w:tab w:val="left" w:pos="1418"/>
          <w:tab w:val="left" w:pos="2694"/>
          <w:tab w:val="left" w:pos="4536"/>
        </w:tabs>
        <w:jc w:val="both"/>
        <w:rPr>
          <w:rFonts w:ascii="Arial" w:hAnsi="Arial" w:cs="Arial"/>
        </w:rPr>
      </w:pPr>
    </w:p>
    <w:p w:rsidR="00A8744E" w:rsidRDefault="00A8744E" w:rsidP="00A8744E">
      <w:pPr>
        <w:pStyle w:val="ListParagraph"/>
        <w:numPr>
          <w:ilvl w:val="0"/>
          <w:numId w:val="1"/>
        </w:numPr>
        <w:tabs>
          <w:tab w:val="left" w:pos="0"/>
          <w:tab w:val="left" w:pos="851"/>
          <w:tab w:val="left" w:pos="1418"/>
          <w:tab w:val="left" w:pos="2694"/>
          <w:tab w:val="left" w:pos="4536"/>
        </w:tabs>
        <w:ind w:left="851" w:hanging="851"/>
        <w:jc w:val="both"/>
        <w:rPr>
          <w:rFonts w:ascii="Arial" w:hAnsi="Arial" w:cs="Arial"/>
          <w:b/>
        </w:rPr>
      </w:pPr>
      <w:r>
        <w:rPr>
          <w:rFonts w:ascii="Arial" w:hAnsi="Arial" w:cs="Arial"/>
          <w:b/>
        </w:rPr>
        <w:t>If the provisions of the planning proposal include the extinguishment of any interests in the land, an explanation of the reasons why the interests are proposed to be extinguished.</w:t>
      </w:r>
    </w:p>
    <w:p w:rsidR="00A8744E" w:rsidRDefault="00A8744E" w:rsidP="00A8744E">
      <w:pPr>
        <w:tabs>
          <w:tab w:val="left" w:pos="0"/>
          <w:tab w:val="left" w:pos="851"/>
          <w:tab w:val="left" w:pos="1418"/>
          <w:tab w:val="left" w:pos="2694"/>
          <w:tab w:val="left" w:pos="4536"/>
        </w:tabs>
        <w:jc w:val="both"/>
        <w:rPr>
          <w:rFonts w:ascii="Arial" w:hAnsi="Arial" w:cs="Arial"/>
          <w:b/>
        </w:rPr>
      </w:pPr>
    </w:p>
    <w:p w:rsidR="00A8744E" w:rsidRDefault="00A8744E" w:rsidP="00A8744E">
      <w:pPr>
        <w:tabs>
          <w:tab w:val="left" w:pos="0"/>
          <w:tab w:val="left" w:pos="851"/>
          <w:tab w:val="left" w:pos="1418"/>
          <w:tab w:val="left" w:pos="2694"/>
          <w:tab w:val="left" w:pos="4536"/>
        </w:tabs>
        <w:jc w:val="both"/>
        <w:rPr>
          <w:rFonts w:ascii="Arial" w:hAnsi="Arial" w:cs="Arial"/>
        </w:rPr>
      </w:pPr>
      <w:r>
        <w:rPr>
          <w:rFonts w:ascii="Arial" w:hAnsi="Arial" w:cs="Arial"/>
        </w:rPr>
        <w:t>When Item 2 was acquired from NSW State Forests by compulsory acquisition, a statutory trust may have been created.  It will therefore be necessary to extinguish that trust when the classification of the land becomes operational.  The opinion of the now Forest Corporation will be sought during the process.</w:t>
      </w:r>
    </w:p>
    <w:p w:rsidR="00A8744E" w:rsidRDefault="00A8744E" w:rsidP="00A8744E">
      <w:pPr>
        <w:tabs>
          <w:tab w:val="left" w:pos="0"/>
          <w:tab w:val="left" w:pos="851"/>
          <w:tab w:val="left" w:pos="1418"/>
          <w:tab w:val="left" w:pos="2694"/>
          <w:tab w:val="left" w:pos="4536"/>
        </w:tabs>
        <w:jc w:val="both"/>
        <w:rPr>
          <w:rFonts w:ascii="Arial" w:hAnsi="Arial" w:cs="Arial"/>
        </w:rPr>
      </w:pPr>
    </w:p>
    <w:p w:rsidR="00A8744E" w:rsidRDefault="00A8744E" w:rsidP="00A8744E">
      <w:pPr>
        <w:pStyle w:val="ListParagraph"/>
        <w:numPr>
          <w:ilvl w:val="0"/>
          <w:numId w:val="1"/>
        </w:numPr>
        <w:tabs>
          <w:tab w:val="left" w:pos="0"/>
          <w:tab w:val="left" w:pos="851"/>
          <w:tab w:val="left" w:pos="1418"/>
          <w:tab w:val="left" w:pos="2694"/>
          <w:tab w:val="left" w:pos="4536"/>
        </w:tabs>
        <w:ind w:left="851" w:hanging="851"/>
        <w:jc w:val="both"/>
        <w:rPr>
          <w:rFonts w:ascii="Arial" w:hAnsi="Arial" w:cs="Arial"/>
          <w:b/>
        </w:rPr>
      </w:pPr>
      <w:r>
        <w:rPr>
          <w:rFonts w:ascii="Arial" w:hAnsi="Arial" w:cs="Arial"/>
          <w:b/>
        </w:rPr>
        <w:t>The concurrence of the landowner where the land is not owned by the relevant planning authority.</w:t>
      </w:r>
    </w:p>
    <w:p w:rsidR="00A8744E" w:rsidRDefault="00A8744E" w:rsidP="00A8744E">
      <w:pPr>
        <w:tabs>
          <w:tab w:val="left" w:pos="0"/>
          <w:tab w:val="left" w:pos="851"/>
          <w:tab w:val="left" w:pos="1418"/>
          <w:tab w:val="left" w:pos="2694"/>
          <w:tab w:val="left" w:pos="4536"/>
        </w:tabs>
        <w:jc w:val="both"/>
        <w:rPr>
          <w:rFonts w:ascii="Arial" w:hAnsi="Arial" w:cs="Arial"/>
          <w:b/>
        </w:rPr>
      </w:pPr>
    </w:p>
    <w:p w:rsidR="00A8744E" w:rsidRDefault="00A8744E" w:rsidP="00A8744E">
      <w:pPr>
        <w:tabs>
          <w:tab w:val="left" w:pos="0"/>
          <w:tab w:val="left" w:pos="851"/>
          <w:tab w:val="left" w:pos="1418"/>
          <w:tab w:val="left" w:pos="2694"/>
          <w:tab w:val="left" w:pos="4536"/>
        </w:tabs>
        <w:jc w:val="both"/>
        <w:rPr>
          <w:rFonts w:ascii="Arial" w:hAnsi="Arial" w:cs="Arial"/>
        </w:rPr>
      </w:pPr>
      <w:r>
        <w:rPr>
          <w:rFonts w:ascii="Arial" w:hAnsi="Arial" w:cs="Arial"/>
        </w:rPr>
        <w:t>Tumut Shire Council is the owner of all the land the subject of this Planning Proposal.</w:t>
      </w:r>
    </w:p>
    <w:p w:rsidR="00A8744E" w:rsidRPr="0042127E" w:rsidRDefault="00A8744E" w:rsidP="00A8744E">
      <w:pPr>
        <w:tabs>
          <w:tab w:val="left" w:pos="0"/>
          <w:tab w:val="left" w:pos="851"/>
          <w:tab w:val="left" w:pos="1418"/>
          <w:tab w:val="left" w:pos="2694"/>
          <w:tab w:val="left" w:pos="4536"/>
        </w:tabs>
        <w:jc w:val="both"/>
        <w:rPr>
          <w:rFonts w:ascii="Arial" w:hAnsi="Arial" w:cs="Arial"/>
        </w:rPr>
      </w:pPr>
    </w:p>
    <w:p w:rsidR="00A8744E" w:rsidRPr="0042127E" w:rsidRDefault="00A8744E" w:rsidP="00A8744E">
      <w:pPr>
        <w:tabs>
          <w:tab w:val="left" w:pos="0"/>
          <w:tab w:val="left" w:pos="851"/>
          <w:tab w:val="left" w:pos="1418"/>
          <w:tab w:val="left" w:pos="2694"/>
          <w:tab w:val="left" w:pos="4536"/>
        </w:tabs>
        <w:jc w:val="both"/>
        <w:rPr>
          <w:rFonts w:ascii="Arial" w:hAnsi="Arial" w:cs="Arial"/>
        </w:rPr>
      </w:pPr>
    </w:p>
    <w:p w:rsidR="00A8744E" w:rsidRPr="0042127E" w:rsidRDefault="00A8744E" w:rsidP="00A8744E">
      <w:pPr>
        <w:tabs>
          <w:tab w:val="left" w:pos="0"/>
          <w:tab w:val="left" w:pos="851"/>
          <w:tab w:val="left" w:pos="1418"/>
          <w:tab w:val="left" w:pos="2694"/>
          <w:tab w:val="left" w:pos="4536"/>
        </w:tabs>
        <w:jc w:val="both"/>
        <w:rPr>
          <w:rFonts w:ascii="Arial" w:hAnsi="Arial" w:cs="Arial"/>
        </w:rPr>
      </w:pPr>
    </w:p>
    <w:p w:rsidR="006D7D16" w:rsidRDefault="006D7D16">
      <w:bookmarkStart w:id="0" w:name="_GoBack"/>
      <w:bookmarkEnd w:id="0"/>
    </w:p>
    <w:sectPr w:rsidR="006D7D16" w:rsidSect="00794E65">
      <w:pgSz w:w="11906" w:h="16838"/>
      <w:pgMar w:top="1440" w:right="1440"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37017"/>
    <w:multiLevelType w:val="hybridMultilevel"/>
    <w:tmpl w:val="5DD4E07A"/>
    <w:lvl w:ilvl="0" w:tplc="02387B2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8744E"/>
    <w:rsid w:val="00007AD5"/>
    <w:rsid w:val="00047659"/>
    <w:rsid w:val="000C1DF5"/>
    <w:rsid w:val="002014EB"/>
    <w:rsid w:val="00217C4A"/>
    <w:rsid w:val="002C40AA"/>
    <w:rsid w:val="002E7BC7"/>
    <w:rsid w:val="002F2661"/>
    <w:rsid w:val="00320968"/>
    <w:rsid w:val="00391343"/>
    <w:rsid w:val="003E190C"/>
    <w:rsid w:val="003E41AC"/>
    <w:rsid w:val="004B7DC9"/>
    <w:rsid w:val="004E7E09"/>
    <w:rsid w:val="00580E28"/>
    <w:rsid w:val="00681966"/>
    <w:rsid w:val="006B50A0"/>
    <w:rsid w:val="006D7D16"/>
    <w:rsid w:val="00733338"/>
    <w:rsid w:val="00777132"/>
    <w:rsid w:val="0082300F"/>
    <w:rsid w:val="008D32F5"/>
    <w:rsid w:val="00932E2E"/>
    <w:rsid w:val="009D34BF"/>
    <w:rsid w:val="00A31480"/>
    <w:rsid w:val="00A8744E"/>
    <w:rsid w:val="00C52BF3"/>
    <w:rsid w:val="00C5748B"/>
    <w:rsid w:val="00D810B0"/>
    <w:rsid w:val="00E84CE5"/>
    <w:rsid w:val="00E85BFD"/>
    <w:rsid w:val="00EA4F8A"/>
    <w:rsid w:val="00F211ED"/>
    <w:rsid w:val="00F52F75"/>
    <w:rsid w:val="00FA0FF5"/>
    <w:rsid w:val="00FF03E1"/>
    <w:rsid w:val="00FF13F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44E"/>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4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44E"/>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44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Mumford, Jim</dc:creator>
  <cp:lastModifiedBy>mbrown</cp:lastModifiedBy>
  <cp:revision>2</cp:revision>
  <dcterms:created xsi:type="dcterms:W3CDTF">2014-02-10T05:16:00Z</dcterms:created>
  <dcterms:modified xsi:type="dcterms:W3CDTF">2014-02-10T05:16:00Z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A1859093</vt:lpwstr>
  </property>
  <property fmtid="{D5CDD505-2E9C-101B-9397-08002B2CF9AE}" pid="4" name="Objective-Title">
    <vt:lpwstr>20140206 UPDATED PP Annexure A - DG's Requirements</vt:lpwstr>
  </property>
  <property fmtid="{D5CDD505-2E9C-101B-9397-08002B2CF9AE}" pid="5" name="Objective-Comment">
    <vt:lpwstr/>
  </property>
  <property fmtid="{D5CDD505-2E9C-101B-9397-08002B2CF9AE}" pid="6" name="Objective-CreationStamp">
    <vt:filetime>2014-02-06T00:11:51Z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2014-02-06T00:11:51Z</vt:filetime>
  </property>
  <property fmtid="{D5CDD505-2E9C-101B-9397-08002B2CF9AE}" pid="10" name="Objective-ModificationStamp">
    <vt:filetime>2014-02-06T00:17:19Z</vt:filetime>
  </property>
  <property fmtid="{D5CDD505-2E9C-101B-9397-08002B2CF9AE}" pid="11" name="Objective-Owner">
    <vt:lpwstr>Martin Brown</vt:lpwstr>
  </property>
  <property fmtid="{D5CDD505-2E9C-101B-9397-08002B2CF9AE}" pid="12" name="Objective-Path">
    <vt:lpwstr>Objective Global Folder:1. Planning &amp; Infrastructure (DP&amp;I):1. Planning &amp; Infrastructure File Plan (DP&amp;I):PLANNING SYSTEM OPERATIONS MANAGEMENT:PLANNING ACTIVITY - SOUTHERN:Tumut:Local Environmental Plans:2013 - SOUTHERN REGION - TUMUT - PLANNING PROPOSAL</vt:lpwstr>
  </property>
  <property fmtid="{D5CDD505-2E9C-101B-9397-08002B2CF9AE}" pid="13" name="Objective-Parent">
    <vt:lpwstr>1. Section 56</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13/20854</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